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685" w:rsidRDefault="0083214F">
      <w:pPr>
        <w:spacing w:line="252" w:lineRule="auto"/>
        <w:jc w:val="right"/>
        <w:rPr>
          <w:i/>
          <w:lang w:eastAsia="ru-RU"/>
        </w:rPr>
      </w:pPr>
      <w:r>
        <w:rPr>
          <w:i/>
          <w:lang w:eastAsia="ru-RU"/>
        </w:rPr>
        <w:t>Вносится Губернатором</w:t>
      </w:r>
    </w:p>
    <w:p w:rsidR="00346685" w:rsidRDefault="0083214F">
      <w:pPr>
        <w:spacing w:line="252" w:lineRule="auto"/>
        <w:jc w:val="right"/>
        <w:rPr>
          <w:i/>
          <w:lang w:eastAsia="ru-RU"/>
        </w:rPr>
      </w:pPr>
      <w:r>
        <w:rPr>
          <w:i/>
          <w:lang w:eastAsia="ru-RU"/>
        </w:rPr>
        <w:t>Новосибирской области</w:t>
      </w:r>
    </w:p>
    <w:p w:rsidR="00346685" w:rsidRDefault="00346685">
      <w:pPr>
        <w:spacing w:line="252" w:lineRule="auto"/>
        <w:jc w:val="right"/>
      </w:pPr>
    </w:p>
    <w:p w:rsidR="00346685" w:rsidRDefault="0083214F">
      <w:pPr>
        <w:spacing w:line="252" w:lineRule="auto"/>
        <w:jc w:val="right"/>
        <w:rPr>
          <w:lang w:eastAsia="ru-RU"/>
        </w:rPr>
      </w:pPr>
      <w:r>
        <w:rPr>
          <w:lang w:eastAsia="ru-RU"/>
        </w:rPr>
        <w:t>Проект № ________</w:t>
      </w:r>
    </w:p>
    <w:p w:rsidR="00346685" w:rsidRDefault="00346685">
      <w:pPr>
        <w:widowControl w:val="0"/>
        <w:ind w:firstLine="0"/>
        <w:jc w:val="center"/>
        <w:rPr>
          <w:spacing w:val="-2"/>
        </w:rPr>
      </w:pPr>
    </w:p>
    <w:p w:rsidR="00346685" w:rsidRDefault="0083214F">
      <w:pPr>
        <w:widowControl w:val="0"/>
        <w:ind w:firstLine="0"/>
        <w:jc w:val="center"/>
        <w:rPr>
          <w:b/>
          <w:spacing w:val="-2"/>
          <w:sz w:val="40"/>
          <w:szCs w:val="40"/>
        </w:rPr>
      </w:pPr>
      <w:r>
        <w:rPr>
          <w:b/>
          <w:spacing w:val="-2"/>
          <w:sz w:val="40"/>
          <w:szCs w:val="40"/>
        </w:rPr>
        <w:t>ЗАКОН</w:t>
      </w:r>
    </w:p>
    <w:p w:rsidR="00346685" w:rsidRDefault="0083214F">
      <w:pPr>
        <w:widowControl w:val="0"/>
        <w:ind w:firstLine="0"/>
        <w:jc w:val="center"/>
        <w:rPr>
          <w:b/>
          <w:spacing w:val="-2"/>
          <w:sz w:val="40"/>
          <w:szCs w:val="40"/>
        </w:rPr>
      </w:pPr>
      <w:r>
        <w:rPr>
          <w:b/>
          <w:spacing w:val="-2"/>
          <w:sz w:val="40"/>
          <w:szCs w:val="40"/>
        </w:rPr>
        <w:t>НОВОСИБИРСКОЙ ОБЛАСТИ</w:t>
      </w:r>
    </w:p>
    <w:p w:rsidR="00346685" w:rsidRDefault="00346685">
      <w:pPr>
        <w:widowControl w:val="0"/>
        <w:ind w:firstLine="0"/>
        <w:jc w:val="center"/>
        <w:rPr>
          <w:spacing w:val="-2"/>
        </w:rPr>
      </w:pPr>
    </w:p>
    <w:p w:rsidR="00346685" w:rsidRDefault="00346685">
      <w:pPr>
        <w:widowControl w:val="0"/>
        <w:ind w:firstLine="0"/>
        <w:jc w:val="center"/>
        <w:rPr>
          <w:spacing w:val="-2"/>
        </w:rPr>
      </w:pPr>
    </w:p>
    <w:p w:rsidR="00346685" w:rsidRDefault="0083214F">
      <w:pPr>
        <w:ind w:firstLine="0"/>
        <w:jc w:val="center"/>
        <w:rPr>
          <w:b/>
          <w:spacing w:val="-2"/>
        </w:rPr>
      </w:pPr>
      <w:r>
        <w:rPr>
          <w:b/>
          <w:spacing w:val="-2"/>
        </w:rPr>
        <w:t>О внесении изменений в Закон Новосибирской области «Об управлении и распоряжении государственной собственностью Новосибирской области»</w:t>
      </w:r>
    </w:p>
    <w:p w:rsidR="00346685" w:rsidRDefault="00346685">
      <w:pPr>
        <w:widowControl w:val="0"/>
        <w:jc w:val="center"/>
        <w:rPr>
          <w:spacing w:val="-2"/>
        </w:rPr>
      </w:pPr>
    </w:p>
    <w:p w:rsidR="00346685" w:rsidRDefault="00346685">
      <w:pPr>
        <w:widowControl w:val="0"/>
        <w:jc w:val="center"/>
        <w:rPr>
          <w:spacing w:val="-2"/>
        </w:rPr>
      </w:pPr>
    </w:p>
    <w:p w:rsidR="00346685" w:rsidRDefault="0083214F">
      <w:pPr>
        <w:keepNext/>
        <w:widowControl w:val="0"/>
        <w:rPr>
          <w:b/>
          <w:spacing w:val="-2"/>
        </w:rPr>
      </w:pPr>
      <w:r>
        <w:rPr>
          <w:b/>
          <w:spacing w:val="-2"/>
        </w:rPr>
        <w:t xml:space="preserve">Статья 1 </w:t>
      </w:r>
    </w:p>
    <w:p w:rsidR="00346685" w:rsidRDefault="0083214F">
      <w:pPr>
        <w:widowControl w:val="0"/>
        <w:rPr>
          <w:spacing w:val="-2"/>
          <w:highlight w:val="white"/>
        </w:rPr>
      </w:pPr>
      <w:proofErr w:type="gramStart"/>
      <w:r>
        <w:rPr>
          <w:spacing w:val="-2"/>
        </w:rPr>
        <w:t>Внести в Закон Новосибирской области от 6 июля 2018 года № 271-ОЗ «Об управлении и распоряжении государственной собственностью Новосибирской о</w:t>
      </w:r>
      <w:r>
        <w:rPr>
          <w:spacing w:val="-2"/>
          <w:highlight w:val="white"/>
        </w:rPr>
        <w:t>бласти» (с изменениями, внесенными Законами Новосибирской области от 22 декабря 2020 года № 36-ОЗ, от 27 апреля 20</w:t>
      </w:r>
      <w:r>
        <w:rPr>
          <w:spacing w:val="-2"/>
          <w:highlight w:val="white"/>
        </w:rPr>
        <w:t>21 года № 69-ОЗ, от 27 декабря 2021 года № 151-ОЗ, от 1 июня 2022 года № 207-ОЗ, от 19 июля 2022 года № 241-ОЗ, от 16 декабря 2022 года</w:t>
      </w:r>
      <w:proofErr w:type="gramEnd"/>
      <w:r>
        <w:rPr>
          <w:spacing w:val="-2"/>
          <w:highlight w:val="white"/>
        </w:rPr>
        <w:t xml:space="preserve"> № </w:t>
      </w:r>
      <w:proofErr w:type="gramStart"/>
      <w:r>
        <w:rPr>
          <w:spacing w:val="-2"/>
          <w:highlight w:val="white"/>
        </w:rPr>
        <w:t xml:space="preserve">285-ОЗ, от 4 октября 2023 года № 381-ОЗ, от 21 декабря 2023 года № 415-ОЗ, от 5 июня 2024 года № 447-ОЗ, от 5 декабря </w:t>
      </w:r>
      <w:r>
        <w:rPr>
          <w:spacing w:val="-2"/>
          <w:highlight w:val="white"/>
        </w:rPr>
        <w:t>2024 года № 531-ОЗ) следующие изменения:</w:t>
      </w:r>
      <w:proofErr w:type="gramEnd"/>
    </w:p>
    <w:p w:rsidR="00346685" w:rsidRDefault="0083214F">
      <w:pPr>
        <w:ind w:firstLine="708"/>
        <w:rPr>
          <w:highlight w:val="white"/>
        </w:rPr>
      </w:pPr>
      <w:r>
        <w:t>1</w:t>
      </w:r>
      <w:r>
        <w:rPr>
          <w:highlight w:val="white"/>
        </w:rPr>
        <w:t>) в статье 6:</w:t>
      </w:r>
    </w:p>
    <w:p w:rsidR="00346685" w:rsidRDefault="0083214F">
      <w:pPr>
        <w:ind w:firstLine="708"/>
        <w:rPr>
          <w:highlight w:val="white"/>
        </w:rPr>
      </w:pPr>
      <w:r>
        <w:rPr>
          <w:highlight w:val="white"/>
        </w:rPr>
        <w:t>а) пункт 16.4 изложить в следующей редакции:</w:t>
      </w:r>
    </w:p>
    <w:p w:rsidR="00346685" w:rsidRDefault="0083214F">
      <w:pPr>
        <w:ind w:firstLine="708"/>
        <w:rPr>
          <w:highlight w:val="white"/>
        </w:rPr>
      </w:pPr>
      <w:r>
        <w:rPr>
          <w:highlight w:val="white"/>
        </w:rPr>
        <w:t>«16.4) утверждение порядка принятия решения о даче согласия государственным унитарным предприятиям Новосибирской области, государственным учреждениям Новос</w:t>
      </w:r>
      <w:r>
        <w:rPr>
          <w:highlight w:val="white"/>
        </w:rPr>
        <w:t>ибирской области, органам государственной власти Новосибирской области, государственным органам Новосибирской области на списание областного имущества</w:t>
      </w:r>
      <w:proofErr w:type="gramStart"/>
      <w:r>
        <w:rPr>
          <w:highlight w:val="white"/>
        </w:rPr>
        <w:t>;»</w:t>
      </w:r>
      <w:proofErr w:type="gramEnd"/>
      <w:r>
        <w:rPr>
          <w:highlight w:val="white"/>
        </w:rPr>
        <w:t>;</w:t>
      </w:r>
    </w:p>
    <w:p w:rsidR="00346685" w:rsidRDefault="0083214F">
      <w:pPr>
        <w:ind w:firstLine="708"/>
        <w:rPr>
          <w:highlight w:val="white"/>
        </w:rPr>
      </w:pPr>
      <w:r>
        <w:rPr>
          <w:highlight w:val="white"/>
        </w:rPr>
        <w:t>б) дополнить пунктом 16.6 следующего содержания:</w:t>
      </w:r>
    </w:p>
    <w:p w:rsidR="00346685" w:rsidRDefault="0083214F">
      <w:pPr>
        <w:widowControl w:val="0"/>
        <w:ind w:firstLine="708"/>
        <w:rPr>
          <w:spacing w:val="-2"/>
          <w:highlight w:val="white"/>
        </w:rPr>
      </w:pPr>
      <w:r>
        <w:rPr>
          <w:highlight w:val="white"/>
        </w:rPr>
        <w:t>«16.6) определение порядка распоряжения имуществом, о</w:t>
      </w:r>
      <w:r>
        <w:rPr>
          <w:highlight w:val="white"/>
        </w:rPr>
        <w:t>бращаемым в государственную собственность Новосибирской области</w:t>
      </w:r>
      <w:proofErr w:type="gramStart"/>
      <w:r>
        <w:rPr>
          <w:highlight w:val="white"/>
        </w:rPr>
        <w:t>;»</w:t>
      </w:r>
      <w:proofErr w:type="gramEnd"/>
      <w:r>
        <w:rPr>
          <w:highlight w:val="white"/>
        </w:rPr>
        <w:t>;</w:t>
      </w:r>
    </w:p>
    <w:p w:rsidR="00346685" w:rsidRDefault="0083214F">
      <w:pPr>
        <w:ind w:firstLine="708"/>
        <w:rPr>
          <w:highlight w:val="white"/>
        </w:rPr>
      </w:pPr>
      <w:r>
        <w:t>2</w:t>
      </w:r>
      <w:r>
        <w:rPr>
          <w:highlight w:val="white"/>
        </w:rPr>
        <w:t>) пункт 11.2 статьи 7 изложить в следующей редакции:</w:t>
      </w:r>
    </w:p>
    <w:p w:rsidR="00346685" w:rsidRDefault="0083214F">
      <w:pPr>
        <w:widowControl w:val="0"/>
        <w:rPr>
          <w:highlight w:val="white"/>
        </w:rPr>
      </w:pPr>
      <w:r>
        <w:rPr>
          <w:highlight w:val="white"/>
        </w:rPr>
        <w:t>«11.2) принятие решения о даче согласия государственным унитарным предприятиям Новосибирской области, государственным учреждениям Новос</w:t>
      </w:r>
      <w:r>
        <w:rPr>
          <w:highlight w:val="white"/>
        </w:rPr>
        <w:t>ибирской области, органам государственной власти Новосибирской области, государственным органам Новосибирской области</w:t>
      </w:r>
      <w:r>
        <w:t xml:space="preserve"> на списание областного имущества, за исключением жилых помещений, принадлежащих областным исполнительным органам Новосибирской области, го</w:t>
      </w:r>
      <w:r>
        <w:t>сударственным унитарным предприятиям Новосибирской области, государственным учреждениям Новосибирской области, неподведомственным уполномоченному органу</w:t>
      </w:r>
      <w:proofErr w:type="gramStart"/>
      <w:r>
        <w:rPr>
          <w:highlight w:val="white"/>
        </w:rPr>
        <w:t>;»</w:t>
      </w:r>
      <w:proofErr w:type="gramEnd"/>
      <w:r>
        <w:rPr>
          <w:highlight w:val="white"/>
        </w:rPr>
        <w:t>;</w:t>
      </w:r>
    </w:p>
    <w:p w:rsidR="00346685" w:rsidRDefault="0083214F">
      <w:pPr>
        <w:ind w:firstLine="708"/>
        <w:rPr>
          <w:spacing w:val="-2"/>
          <w:highlight w:val="white"/>
        </w:rPr>
      </w:pPr>
      <w:r>
        <w:t>3</w:t>
      </w:r>
      <w:r>
        <w:rPr>
          <w:highlight w:val="white"/>
        </w:rPr>
        <w:t>) в пункте 1.1 статьи 8 слова «</w:t>
      </w:r>
      <w:r>
        <w:rPr>
          <w:highlight w:val="white"/>
          <w:lang w:eastAsia="ru-RU"/>
        </w:rPr>
        <w:t xml:space="preserve">, за исключением жилых помещений, принадлежащих государственным унитарным предприятиям Новосибирской </w:t>
      </w:r>
      <w:r>
        <w:rPr>
          <w:highlight w:val="white"/>
          <w:lang w:eastAsia="ru-RU"/>
        </w:rPr>
        <w:lastRenderedPageBreak/>
        <w:t>области и государственным учреждениям Новосибирской области, подведомственным уполномоченному органу» исключить;</w:t>
      </w:r>
    </w:p>
    <w:p w:rsidR="00346685" w:rsidRDefault="0083214F">
      <w:pPr>
        <w:widowControl w:val="0"/>
        <w:rPr>
          <w:highlight w:val="white"/>
        </w:rPr>
      </w:pPr>
      <w:r>
        <w:rPr>
          <w:spacing w:val="-2"/>
        </w:rPr>
        <w:t>4</w:t>
      </w:r>
      <w:r>
        <w:rPr>
          <w:spacing w:val="-2"/>
          <w:highlight w:val="white"/>
        </w:rPr>
        <w:t>) часть 1 статьи 14 дополнить абзацем сле</w:t>
      </w:r>
      <w:r>
        <w:rPr>
          <w:spacing w:val="-2"/>
          <w:highlight w:val="white"/>
        </w:rPr>
        <w:t>дующего содержания:</w:t>
      </w:r>
    </w:p>
    <w:p w:rsidR="00346685" w:rsidRDefault="0083214F">
      <w:pPr>
        <w:widowControl w:val="0"/>
        <w:rPr>
          <w:spacing w:val="-2"/>
          <w:highlight w:val="white"/>
        </w:rPr>
      </w:pPr>
      <w:proofErr w:type="gramStart"/>
      <w:r>
        <w:rPr>
          <w:spacing w:val="-2"/>
          <w:highlight w:val="white"/>
        </w:rPr>
        <w:t xml:space="preserve">«Отчуждение источников тепловой энергии, в том числе функционирующих в режиме комбинированной выработки электрической и тепловой энергии, тепловых сетей, централизованных систем горячего водоснабжения и отдельных объектов таких систем, </w:t>
      </w:r>
      <w:r>
        <w:rPr>
          <w:spacing w:val="-2"/>
          <w:highlight w:val="white"/>
        </w:rPr>
        <w:t>принадлежащих государственным предприятиям Новосибирской области на праве хозяйственного ведения, осуществляется ими по результатам проведения конкурсов, организатором которых выступает государственное предприятие Новосибирской области, с согласия уполномо</w:t>
      </w:r>
      <w:r>
        <w:rPr>
          <w:spacing w:val="-2"/>
          <w:highlight w:val="white"/>
        </w:rPr>
        <w:t>ченного органа, за исключением такого отчуждения государственным органам, органам</w:t>
      </w:r>
      <w:proofErr w:type="gramEnd"/>
      <w:r>
        <w:rPr>
          <w:spacing w:val="-2"/>
          <w:highlight w:val="white"/>
        </w:rPr>
        <w:t xml:space="preserve"> местного самоуправления</w:t>
      </w:r>
      <w:proofErr w:type="gramStart"/>
      <w:r>
        <w:rPr>
          <w:spacing w:val="-2"/>
          <w:highlight w:val="white"/>
        </w:rPr>
        <w:t>.»</w:t>
      </w:r>
      <w:r>
        <w:rPr>
          <w:color w:val="000000"/>
          <w:highlight w:val="white"/>
        </w:rPr>
        <w:t>;</w:t>
      </w:r>
      <w:proofErr w:type="gramEnd"/>
    </w:p>
    <w:p w:rsidR="00346685" w:rsidRDefault="0083214F">
      <w:pPr>
        <w:widowControl w:val="0"/>
        <w:rPr>
          <w:highlight w:val="white"/>
        </w:rPr>
      </w:pPr>
      <w:r>
        <w:rPr>
          <w:spacing w:val="-2"/>
        </w:rPr>
        <w:t>5</w:t>
      </w:r>
      <w:r>
        <w:rPr>
          <w:spacing w:val="-2"/>
          <w:highlight w:val="white"/>
        </w:rPr>
        <w:t>) часть 1 статьи 15 дополнить абзацем следующего содержания:</w:t>
      </w:r>
    </w:p>
    <w:p w:rsidR="00346685" w:rsidRDefault="0083214F">
      <w:pPr>
        <w:widowControl w:val="0"/>
        <w:rPr>
          <w:spacing w:val="-2"/>
          <w:highlight w:val="white"/>
        </w:rPr>
      </w:pPr>
      <w:proofErr w:type="gramStart"/>
      <w:r>
        <w:rPr>
          <w:spacing w:val="-2"/>
          <w:highlight w:val="white"/>
        </w:rPr>
        <w:t>«Отчуждение источников тепловой энергии, в том числе функционирующих в режиме комбини</w:t>
      </w:r>
      <w:r>
        <w:rPr>
          <w:spacing w:val="-2"/>
          <w:highlight w:val="white"/>
        </w:rPr>
        <w:t>рованной выработки электрической и тепловой энергии, тепловых сетей, централизованных систем горячего водоснабжения и отдельных объектов таких систем, принадлежащих казенным предприятиям Новосибирской области на праве оперативного управления, осуществляетс</w:t>
      </w:r>
      <w:r>
        <w:rPr>
          <w:spacing w:val="-2"/>
          <w:highlight w:val="white"/>
        </w:rPr>
        <w:t>я ими по результатам проведения конкурсов, организатором которых выступает казенное предприятие Новосибирской области, с согласия уполномоченного органа, за исключением такого отчуждения государственным органам, органам</w:t>
      </w:r>
      <w:proofErr w:type="gramEnd"/>
      <w:r>
        <w:rPr>
          <w:spacing w:val="-2"/>
          <w:highlight w:val="white"/>
        </w:rPr>
        <w:t xml:space="preserve"> местного самоуправления</w:t>
      </w:r>
      <w:proofErr w:type="gramStart"/>
      <w:r>
        <w:rPr>
          <w:spacing w:val="-2"/>
          <w:highlight w:val="white"/>
        </w:rPr>
        <w:t>.»;</w:t>
      </w:r>
      <w:proofErr w:type="gramEnd"/>
    </w:p>
    <w:p w:rsidR="00346685" w:rsidRDefault="0083214F">
      <w:pPr>
        <w:widowControl w:val="0"/>
        <w:rPr>
          <w:color w:val="000000"/>
          <w:highlight w:val="white"/>
        </w:rPr>
      </w:pPr>
      <w:r>
        <w:rPr>
          <w:spacing w:val="-2"/>
        </w:rPr>
        <w:t>6</w:t>
      </w:r>
      <w:r>
        <w:rPr>
          <w:spacing w:val="-2"/>
          <w:highlight w:val="white"/>
        </w:rPr>
        <w:t xml:space="preserve">) часть 1 статьи 27 </w:t>
      </w:r>
      <w:r>
        <w:rPr>
          <w:color w:val="000000"/>
          <w:highlight w:val="white"/>
        </w:rPr>
        <w:t>изложить в следующей редакции:</w:t>
      </w:r>
    </w:p>
    <w:p w:rsidR="00346685" w:rsidRDefault="0083214F">
      <w:pPr>
        <w:rPr>
          <w:color w:val="000000"/>
        </w:rPr>
      </w:pPr>
      <w:r>
        <w:rPr>
          <w:color w:val="000000"/>
          <w:highlight w:val="white"/>
        </w:rPr>
        <w:t>«1. </w:t>
      </w:r>
      <w:proofErr w:type="gramStart"/>
      <w:r>
        <w:rPr>
          <w:color w:val="000000"/>
          <w:highlight w:val="white"/>
        </w:rPr>
        <w:t>В хозяйственных обществах, за</w:t>
      </w:r>
      <w:r>
        <w:rPr>
          <w:color w:val="000000"/>
        </w:rPr>
        <w:t xml:space="preserve"> исключением тех, все акции (доли) которых находятся в государственной собственности Новосибирской области, предложение (внесение) вопросов в повестку дня годового заседани</w:t>
      </w:r>
      <w:r>
        <w:rPr>
          <w:color w:val="000000"/>
        </w:rPr>
        <w:t xml:space="preserve">я общего собрания акционеров (участников), предложение о включении в повестку дня заседания или заочного голосования дополнительных вопросов для принятия решений общим собранием акционеров (участников) общества, предложение (выдвижение) кандидатов в совет </w:t>
      </w:r>
      <w:r>
        <w:rPr>
          <w:color w:val="000000"/>
        </w:rPr>
        <w:t>директоров (наблюдательный совет) общества, исполнительный орган, ревизионную</w:t>
      </w:r>
      <w:proofErr w:type="gramEnd"/>
      <w:r>
        <w:rPr>
          <w:color w:val="000000"/>
        </w:rPr>
        <w:t xml:space="preserve"> комиссию и счетную комиссию общества, предъявление требования о проведении внеочередного заседания общего собрания акционеров (участников) или заочного голосования, назначение пр</w:t>
      </w:r>
      <w:r>
        <w:rPr>
          <w:color w:val="000000"/>
        </w:rPr>
        <w:t xml:space="preserve">едставителя (выдача доверенности) для участия в заседании общего собрания </w:t>
      </w:r>
      <w:proofErr w:type="gramStart"/>
      <w:r>
        <w:rPr>
          <w:color w:val="000000"/>
        </w:rPr>
        <w:t>акционеров (участников) или заочном голосовании, определение позиции акционера (уч</w:t>
      </w:r>
      <w:r>
        <w:rPr>
          <w:color w:val="000000"/>
          <w:highlight w:val="white"/>
        </w:rPr>
        <w:t xml:space="preserve">астника) </w:t>
      </w:r>
      <w:r>
        <w:rPr>
          <w:highlight w:val="white"/>
        </w:rPr>
        <w:t xml:space="preserve">– </w:t>
      </w:r>
      <w:r>
        <w:rPr>
          <w:color w:val="000000"/>
          <w:highlight w:val="white"/>
        </w:rPr>
        <w:t>Новосибирс</w:t>
      </w:r>
      <w:r>
        <w:rPr>
          <w:color w:val="000000"/>
        </w:rPr>
        <w:t>кой области по вопросам повестки дня заседания общего собрания акционеров (учас</w:t>
      </w:r>
      <w:r>
        <w:rPr>
          <w:color w:val="000000"/>
        </w:rPr>
        <w:t>тников) или заочного голосования относятся к полномочиям областного исполнительного органа Новосибирской области, осуществляющего права акционера (участника).</w:t>
      </w:r>
      <w:proofErr w:type="gramEnd"/>
    </w:p>
    <w:p w:rsidR="00346685" w:rsidRDefault="0083214F">
      <w:pPr>
        <w:rPr>
          <w:color w:val="000000"/>
          <w:highlight w:val="white"/>
        </w:rPr>
      </w:pPr>
      <w:r>
        <w:rPr>
          <w:color w:val="000000"/>
        </w:rPr>
        <w:t xml:space="preserve">Позиция акционера (участника) </w:t>
      </w:r>
      <w:r>
        <w:t xml:space="preserve">– </w:t>
      </w:r>
      <w:r>
        <w:rPr>
          <w:color w:val="000000"/>
        </w:rPr>
        <w:t>Новосибирской области по вопросам повестки дня заседания общего с</w:t>
      </w:r>
      <w:r>
        <w:rPr>
          <w:color w:val="000000"/>
        </w:rPr>
        <w:t>обрания акционеров (участников) или заочного голосования отражается в письменных директивах, выдаваемых областным исполнительным органом Новосибирской области, осуществляющим права акционера (участника), представителю для голосования при принятии решений о</w:t>
      </w:r>
      <w:r>
        <w:rPr>
          <w:color w:val="000000"/>
        </w:rPr>
        <w:t xml:space="preserve">бщим собранием акционеров (участников). Представитель действует на основании письменных директив и доверенности областного исполнительного </w:t>
      </w:r>
      <w:r>
        <w:rPr>
          <w:color w:val="000000"/>
        </w:rPr>
        <w:lastRenderedPageBreak/>
        <w:t>органа Новосибирской области, осуществляющего права акционера (участника). При голосовании при принятии решений общим</w:t>
      </w:r>
      <w:r>
        <w:rPr>
          <w:color w:val="000000"/>
        </w:rPr>
        <w:t xml:space="preserve"> собранием акционеров (участников) руководителя областного исполнительного органа Новосибирской области, осуществляющего права акционера (участника), письменная директива и дове</w:t>
      </w:r>
      <w:r>
        <w:rPr>
          <w:color w:val="000000"/>
          <w:highlight w:val="white"/>
        </w:rPr>
        <w:t>ренность не требуются</w:t>
      </w:r>
      <w:proofErr w:type="gramStart"/>
      <w:r>
        <w:rPr>
          <w:color w:val="000000"/>
          <w:highlight w:val="white"/>
        </w:rPr>
        <w:t>.»;</w:t>
      </w:r>
    </w:p>
    <w:p w:rsidR="00346685" w:rsidRDefault="0083214F">
      <w:pPr>
        <w:widowControl w:val="0"/>
        <w:rPr>
          <w:spacing w:val="-2"/>
          <w:highlight w:val="white"/>
        </w:rPr>
      </w:pPr>
      <w:proofErr w:type="gramEnd"/>
      <w:r>
        <w:rPr>
          <w:spacing w:val="-2"/>
        </w:rPr>
        <w:t>7</w:t>
      </w:r>
      <w:r>
        <w:rPr>
          <w:spacing w:val="-2"/>
          <w:highlight w:val="white"/>
        </w:rPr>
        <w:t>) в статье 28:</w:t>
      </w:r>
    </w:p>
    <w:p w:rsidR="00346685" w:rsidRDefault="0083214F">
      <w:pPr>
        <w:rPr>
          <w:color w:val="000000"/>
          <w:highlight w:val="white"/>
        </w:rPr>
      </w:pPr>
      <w:r>
        <w:rPr>
          <w:color w:val="000000"/>
          <w:highlight w:val="white"/>
        </w:rPr>
        <w:t>а) в части 3:</w:t>
      </w:r>
    </w:p>
    <w:p w:rsidR="00346685" w:rsidRDefault="0083214F">
      <w:pPr>
        <w:rPr>
          <w:color w:val="000000"/>
          <w:highlight w:val="white"/>
        </w:rPr>
      </w:pPr>
      <w:r>
        <w:rPr>
          <w:color w:val="000000"/>
          <w:highlight w:val="white"/>
        </w:rPr>
        <w:t>в абзаце первом слово «у</w:t>
      </w:r>
      <w:r>
        <w:rPr>
          <w:color w:val="000000"/>
          <w:highlight w:val="white"/>
        </w:rPr>
        <w:t>правления» исключить;</w:t>
      </w:r>
    </w:p>
    <w:p w:rsidR="00346685" w:rsidRDefault="0083214F">
      <w:pPr>
        <w:widowControl w:val="0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абзац четвертый изложить в следующей редакции: </w:t>
      </w:r>
    </w:p>
    <w:p w:rsidR="00346685" w:rsidRDefault="0083214F">
      <w:pPr>
        <w:widowControl w:val="0"/>
        <w:rPr>
          <w:highlight w:val="white"/>
        </w:rPr>
      </w:pPr>
      <w:r>
        <w:rPr>
          <w:color w:val="000000"/>
          <w:highlight w:val="white"/>
        </w:rPr>
        <w:t>«своевременное уведомление о проведении заседаний совета директоров или заочного голосования</w:t>
      </w:r>
      <w:proofErr w:type="gramStart"/>
      <w:r>
        <w:rPr>
          <w:color w:val="000000"/>
          <w:highlight w:val="white"/>
        </w:rPr>
        <w:t>;»</w:t>
      </w:r>
      <w:proofErr w:type="gramEnd"/>
      <w:r>
        <w:rPr>
          <w:color w:val="000000"/>
          <w:highlight w:val="white"/>
        </w:rPr>
        <w:t>;</w:t>
      </w:r>
    </w:p>
    <w:p w:rsidR="00346685" w:rsidRDefault="0083214F">
      <w:pPr>
        <w:rPr>
          <w:color w:val="000000"/>
        </w:rPr>
      </w:pPr>
      <w:r>
        <w:rPr>
          <w:color w:val="000000"/>
          <w:highlight w:val="white"/>
        </w:rPr>
        <w:t>абзац пятый после слов «заседания совета директоров» дополнить словами «или заочного голос</w:t>
      </w:r>
      <w:r>
        <w:rPr>
          <w:color w:val="000000"/>
          <w:highlight w:val="white"/>
        </w:rPr>
        <w:t>ован</w:t>
      </w:r>
      <w:r>
        <w:rPr>
          <w:color w:val="000000"/>
        </w:rPr>
        <w:t>ия»;</w:t>
      </w:r>
      <w:bookmarkStart w:id="0" w:name="undefined"/>
      <w:bookmarkEnd w:id="0"/>
    </w:p>
    <w:p w:rsidR="00346685" w:rsidRDefault="0083214F">
      <w:pPr>
        <w:rPr>
          <w:color w:val="000000"/>
        </w:rPr>
      </w:pPr>
      <w:r>
        <w:rPr>
          <w:color w:val="000000"/>
        </w:rPr>
        <w:t>в абзаце седьмом слова «созыв заседания совета директоров» заменить словами «принятие решения о проведении заседания совета директоров или заочного голосования», после слов «повестку дня заседания совета директоров» дополнить словами «или заочного</w:t>
      </w:r>
      <w:r>
        <w:rPr>
          <w:color w:val="000000"/>
        </w:rPr>
        <w:t xml:space="preserve"> голосования»;</w:t>
      </w:r>
    </w:p>
    <w:p w:rsidR="00346685" w:rsidRDefault="0083214F">
      <w:pPr>
        <w:widowControl w:val="0"/>
        <w:rPr>
          <w:color w:val="000000"/>
          <w:highlight w:val="white"/>
        </w:rPr>
      </w:pPr>
      <w:r>
        <w:rPr>
          <w:color w:val="000000"/>
        </w:rPr>
        <w:t>абзац восьмой после слов «заседание совета директоров» дополнить слов</w:t>
      </w:r>
      <w:r>
        <w:rPr>
          <w:color w:val="000000"/>
          <w:highlight w:val="white"/>
        </w:rPr>
        <w:t>ами «или заочное голосование»;</w:t>
      </w:r>
    </w:p>
    <w:p w:rsidR="00346685" w:rsidRDefault="0083214F">
      <w:pPr>
        <w:widowControl w:val="0"/>
        <w:rPr>
          <w:color w:val="000000"/>
          <w:highlight w:val="white"/>
        </w:rPr>
      </w:pPr>
      <w:r>
        <w:rPr>
          <w:color w:val="000000"/>
          <w:highlight w:val="white"/>
        </w:rPr>
        <w:t>б) часть 4 дополнить словами «или заочного голосования».</w:t>
      </w:r>
    </w:p>
    <w:p w:rsidR="00346685" w:rsidRDefault="00346685">
      <w:pPr>
        <w:widowControl w:val="0"/>
        <w:rPr>
          <w:color w:val="000000"/>
        </w:rPr>
      </w:pPr>
    </w:p>
    <w:p w:rsidR="00346685" w:rsidRDefault="0083214F">
      <w:pPr>
        <w:rPr>
          <w:b/>
          <w:spacing w:val="-2"/>
        </w:rPr>
      </w:pPr>
      <w:r>
        <w:rPr>
          <w:b/>
          <w:spacing w:val="-2"/>
        </w:rPr>
        <w:t>Статья 2</w:t>
      </w:r>
    </w:p>
    <w:p w:rsidR="00346685" w:rsidRDefault="0083214F">
      <w:pPr>
        <w:widowControl w:val="0"/>
        <w:rPr>
          <w:spacing w:val="-2"/>
        </w:rPr>
      </w:pPr>
      <w:r>
        <w:rPr>
          <w:spacing w:val="-2"/>
          <w:lang w:eastAsia="ru-RU"/>
        </w:rPr>
        <w:t xml:space="preserve">Настоящий </w:t>
      </w:r>
      <w:r>
        <w:rPr>
          <w:spacing w:val="-2"/>
        </w:rPr>
        <w:t>Закон</w:t>
      </w:r>
      <w:r>
        <w:rPr>
          <w:spacing w:val="-2"/>
          <w:lang w:eastAsia="ru-RU"/>
        </w:rPr>
        <w:t xml:space="preserve"> вступает в силу </w:t>
      </w:r>
      <w:r>
        <w:rPr>
          <w:lang w:eastAsia="ru-RU"/>
        </w:rPr>
        <w:t xml:space="preserve">со дня, следующего за днем </w:t>
      </w:r>
      <w:r>
        <w:rPr>
          <w:spacing w:val="-2"/>
          <w:lang w:eastAsia="ru-RU"/>
        </w:rPr>
        <w:t>его официально</w:t>
      </w:r>
      <w:r>
        <w:rPr>
          <w:spacing w:val="-2"/>
          <w:lang w:eastAsia="ru-RU"/>
        </w:rPr>
        <w:t>го опубликования.</w:t>
      </w:r>
    </w:p>
    <w:p w:rsidR="00346685" w:rsidRDefault="00346685">
      <w:pPr>
        <w:widowControl w:val="0"/>
        <w:rPr>
          <w:spacing w:val="-2"/>
        </w:rPr>
      </w:pPr>
    </w:p>
    <w:p w:rsidR="00346685" w:rsidRDefault="00346685">
      <w:pPr>
        <w:widowControl w:val="0"/>
        <w:rPr>
          <w:spacing w:val="-2"/>
        </w:rPr>
      </w:pPr>
    </w:p>
    <w:p w:rsidR="00346685" w:rsidRDefault="00346685">
      <w:pPr>
        <w:widowControl w:val="0"/>
        <w:ind w:firstLine="0"/>
        <w:rPr>
          <w:spacing w:val="-2"/>
        </w:rPr>
      </w:pPr>
    </w:p>
    <w:p w:rsidR="00346685" w:rsidRDefault="0083214F">
      <w:pPr>
        <w:widowControl w:val="0"/>
        <w:ind w:firstLine="0"/>
        <w:rPr>
          <w:spacing w:val="-2"/>
        </w:rPr>
      </w:pPr>
      <w:r>
        <w:rPr>
          <w:spacing w:val="-2"/>
        </w:rPr>
        <w:t xml:space="preserve">Губернатор </w:t>
      </w:r>
    </w:p>
    <w:p w:rsidR="00346685" w:rsidRDefault="0083214F">
      <w:pPr>
        <w:widowControl w:val="0"/>
        <w:ind w:firstLine="0"/>
        <w:rPr>
          <w:spacing w:val="-2"/>
        </w:rPr>
      </w:pPr>
      <w:r>
        <w:rPr>
          <w:spacing w:val="-2"/>
        </w:rPr>
        <w:t>Новосибирской области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 xml:space="preserve">   А.А. Травников</w:t>
      </w:r>
    </w:p>
    <w:p w:rsidR="00346685" w:rsidRDefault="00346685">
      <w:pPr>
        <w:widowControl w:val="0"/>
        <w:ind w:firstLine="0"/>
        <w:rPr>
          <w:spacing w:val="-2"/>
        </w:rPr>
      </w:pPr>
    </w:p>
    <w:p w:rsidR="00346685" w:rsidRDefault="00346685">
      <w:pPr>
        <w:widowControl w:val="0"/>
        <w:ind w:firstLine="0"/>
        <w:rPr>
          <w:spacing w:val="-2"/>
        </w:rPr>
      </w:pPr>
    </w:p>
    <w:p w:rsidR="00346685" w:rsidRDefault="0083214F">
      <w:pPr>
        <w:pStyle w:val="ConsPlusNonformat"/>
        <w:widowControl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г. Новосибирск</w:t>
      </w:r>
    </w:p>
    <w:p w:rsidR="00346685" w:rsidRDefault="0083214F">
      <w:pPr>
        <w:pStyle w:val="ConsPlusNormal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«___» ___________ 2025 г.</w:t>
      </w:r>
    </w:p>
    <w:p w:rsidR="00346685" w:rsidRDefault="0083214F">
      <w:pPr>
        <w:pStyle w:val="ConsPlusNormal"/>
        <w:widowControl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№ ______________ – ОЗ</w:t>
      </w:r>
      <w:bookmarkStart w:id="1" w:name="_GoBack"/>
      <w:bookmarkEnd w:id="1"/>
    </w:p>
    <w:sectPr w:rsidR="00346685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14F" w:rsidRDefault="0083214F">
      <w:r>
        <w:separator/>
      </w:r>
    </w:p>
  </w:endnote>
  <w:endnote w:type="continuationSeparator" w:id="0">
    <w:p w:rsidR="0083214F" w:rsidRDefault="00832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14F" w:rsidRDefault="0083214F">
      <w:r>
        <w:separator/>
      </w:r>
    </w:p>
  </w:footnote>
  <w:footnote w:type="continuationSeparator" w:id="0">
    <w:p w:rsidR="0083214F" w:rsidRDefault="00832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685" w:rsidRDefault="0083214F">
    <w:pPr>
      <w:pStyle w:val="afc"/>
      <w:tabs>
        <w:tab w:val="clear" w:pos="4677"/>
        <w:tab w:val="center" w:pos="0"/>
      </w:tabs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B55B6D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A7FEE"/>
    <w:multiLevelType w:val="hybridMultilevel"/>
    <w:tmpl w:val="43B4D058"/>
    <w:lvl w:ilvl="0" w:tplc="77DA8498">
      <w:start w:val="8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4A1C89CA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9692FB80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EF1A5356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8294C8A2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A47CC09E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1F289DA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59450EE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FD09CE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C490E39"/>
    <w:multiLevelType w:val="hybridMultilevel"/>
    <w:tmpl w:val="BAF4920E"/>
    <w:lvl w:ilvl="0" w:tplc="A85A0BC2">
      <w:start w:val="5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7050362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8B3AA66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882A403A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47A61472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C936B392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67B0213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A092A32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97ADD16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E43147C"/>
    <w:multiLevelType w:val="hybridMultilevel"/>
    <w:tmpl w:val="21DC6A32"/>
    <w:lvl w:ilvl="0" w:tplc="9F6206A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AF724FDA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E3D6401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434C399C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68B09D5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4B068622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672EBF8C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33C0052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ADCE46BC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277796E"/>
    <w:multiLevelType w:val="hybridMultilevel"/>
    <w:tmpl w:val="8F009642"/>
    <w:lvl w:ilvl="0" w:tplc="D9401882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826846C4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4CD26C5E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E6CCDD04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7EF856E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E76CDE8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7FEAA68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48E03F2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EBC080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66525A8"/>
    <w:multiLevelType w:val="hybridMultilevel"/>
    <w:tmpl w:val="CE22ADD8"/>
    <w:lvl w:ilvl="0" w:tplc="CBF2A3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3C107A52">
      <w:start w:val="1"/>
      <w:numFmt w:val="lowerLetter"/>
      <w:lvlText w:val="%2."/>
      <w:lvlJc w:val="left"/>
      <w:pPr>
        <w:ind w:left="1788" w:hanging="360"/>
      </w:pPr>
    </w:lvl>
    <w:lvl w:ilvl="2" w:tplc="25BE6F42">
      <w:start w:val="1"/>
      <w:numFmt w:val="lowerRoman"/>
      <w:lvlText w:val="%3."/>
      <w:lvlJc w:val="right"/>
      <w:pPr>
        <w:ind w:left="2508" w:hanging="180"/>
      </w:pPr>
    </w:lvl>
    <w:lvl w:ilvl="3" w:tplc="C174309E">
      <w:start w:val="1"/>
      <w:numFmt w:val="decimal"/>
      <w:lvlText w:val="%4."/>
      <w:lvlJc w:val="left"/>
      <w:pPr>
        <w:ind w:left="3228" w:hanging="360"/>
      </w:pPr>
    </w:lvl>
    <w:lvl w:ilvl="4" w:tplc="63D8B7D6">
      <w:start w:val="1"/>
      <w:numFmt w:val="lowerLetter"/>
      <w:lvlText w:val="%5."/>
      <w:lvlJc w:val="left"/>
      <w:pPr>
        <w:ind w:left="3948" w:hanging="360"/>
      </w:pPr>
    </w:lvl>
    <w:lvl w:ilvl="5" w:tplc="46024ACC">
      <w:start w:val="1"/>
      <w:numFmt w:val="lowerRoman"/>
      <w:lvlText w:val="%6."/>
      <w:lvlJc w:val="right"/>
      <w:pPr>
        <w:ind w:left="4668" w:hanging="180"/>
      </w:pPr>
    </w:lvl>
    <w:lvl w:ilvl="6" w:tplc="CEECB4A0">
      <w:start w:val="1"/>
      <w:numFmt w:val="decimal"/>
      <w:lvlText w:val="%7."/>
      <w:lvlJc w:val="left"/>
      <w:pPr>
        <w:ind w:left="5388" w:hanging="360"/>
      </w:pPr>
    </w:lvl>
    <w:lvl w:ilvl="7" w:tplc="D5B07876">
      <w:start w:val="1"/>
      <w:numFmt w:val="lowerLetter"/>
      <w:lvlText w:val="%8."/>
      <w:lvlJc w:val="left"/>
      <w:pPr>
        <w:ind w:left="6108" w:hanging="360"/>
      </w:pPr>
    </w:lvl>
    <w:lvl w:ilvl="8" w:tplc="B3900E86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FD2424B"/>
    <w:multiLevelType w:val="hybridMultilevel"/>
    <w:tmpl w:val="142C1C16"/>
    <w:lvl w:ilvl="0" w:tplc="DBF26D4E">
      <w:start w:val="6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D4FE8A8E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EFCC1894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3D5E96D8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7578EAF0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8D1A9C70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A3CF144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716A68C8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174AE34C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339650CE"/>
    <w:multiLevelType w:val="hybridMultilevel"/>
    <w:tmpl w:val="7C7ABD86"/>
    <w:lvl w:ilvl="0" w:tplc="31143BCA">
      <w:start w:val="11"/>
      <w:numFmt w:val="decimal"/>
      <w:lvlText w:val="%1)"/>
      <w:lvlJc w:val="left"/>
      <w:pPr>
        <w:ind w:left="957" w:hanging="390"/>
      </w:pPr>
      <w:rPr>
        <w:rFonts w:cs="Times New Roman" w:hint="default"/>
      </w:rPr>
    </w:lvl>
    <w:lvl w:ilvl="1" w:tplc="3A06686E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A5E6DB88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77B86A02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3C26FDF8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D3309A62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516C238A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E09674E4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B0BE02D4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34FA0A4A"/>
    <w:multiLevelType w:val="hybridMultilevel"/>
    <w:tmpl w:val="CCBE51D0"/>
    <w:lvl w:ilvl="0" w:tplc="2F541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6D07F3A">
      <w:start w:val="1"/>
      <w:numFmt w:val="lowerLetter"/>
      <w:lvlText w:val="%2."/>
      <w:lvlJc w:val="left"/>
      <w:pPr>
        <w:ind w:left="1789" w:hanging="360"/>
      </w:pPr>
    </w:lvl>
    <w:lvl w:ilvl="2" w:tplc="41BE706A">
      <w:start w:val="1"/>
      <w:numFmt w:val="lowerRoman"/>
      <w:lvlText w:val="%3."/>
      <w:lvlJc w:val="right"/>
      <w:pPr>
        <w:ind w:left="2509" w:hanging="180"/>
      </w:pPr>
    </w:lvl>
    <w:lvl w:ilvl="3" w:tplc="2BB62F2E">
      <w:start w:val="1"/>
      <w:numFmt w:val="decimal"/>
      <w:lvlText w:val="%4."/>
      <w:lvlJc w:val="left"/>
      <w:pPr>
        <w:ind w:left="3229" w:hanging="360"/>
      </w:pPr>
    </w:lvl>
    <w:lvl w:ilvl="4" w:tplc="870C389C">
      <w:start w:val="1"/>
      <w:numFmt w:val="lowerLetter"/>
      <w:lvlText w:val="%5."/>
      <w:lvlJc w:val="left"/>
      <w:pPr>
        <w:ind w:left="3949" w:hanging="360"/>
      </w:pPr>
    </w:lvl>
    <w:lvl w:ilvl="5" w:tplc="079A2250">
      <w:start w:val="1"/>
      <w:numFmt w:val="lowerRoman"/>
      <w:lvlText w:val="%6."/>
      <w:lvlJc w:val="right"/>
      <w:pPr>
        <w:ind w:left="4669" w:hanging="180"/>
      </w:pPr>
    </w:lvl>
    <w:lvl w:ilvl="6" w:tplc="ACBC393A">
      <w:start w:val="1"/>
      <w:numFmt w:val="decimal"/>
      <w:lvlText w:val="%7."/>
      <w:lvlJc w:val="left"/>
      <w:pPr>
        <w:ind w:left="5389" w:hanging="360"/>
      </w:pPr>
    </w:lvl>
    <w:lvl w:ilvl="7" w:tplc="B4EAE562">
      <w:start w:val="1"/>
      <w:numFmt w:val="lowerLetter"/>
      <w:lvlText w:val="%8."/>
      <w:lvlJc w:val="left"/>
      <w:pPr>
        <w:ind w:left="6109" w:hanging="360"/>
      </w:pPr>
    </w:lvl>
    <w:lvl w:ilvl="8" w:tplc="7C54258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990BDD"/>
    <w:multiLevelType w:val="hybridMultilevel"/>
    <w:tmpl w:val="945ACCEE"/>
    <w:lvl w:ilvl="0" w:tplc="570E2218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779034E6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D3D89D54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2E54BB38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C5DE8BAC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B61247D6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5D46DD00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DFC89926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DA884AC4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9">
    <w:nsid w:val="442B643F"/>
    <w:multiLevelType w:val="hybridMultilevel"/>
    <w:tmpl w:val="46545D0E"/>
    <w:lvl w:ilvl="0" w:tplc="44F84772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 w:tplc="5DD88250">
      <w:start w:val="1"/>
      <w:numFmt w:val="lowerLetter"/>
      <w:lvlText w:val="%2."/>
      <w:lvlJc w:val="left"/>
      <w:pPr>
        <w:ind w:left="1789" w:hanging="360"/>
      </w:pPr>
    </w:lvl>
    <w:lvl w:ilvl="2" w:tplc="BF8E392C">
      <w:start w:val="1"/>
      <w:numFmt w:val="lowerRoman"/>
      <w:lvlText w:val="%3."/>
      <w:lvlJc w:val="right"/>
      <w:pPr>
        <w:ind w:left="2509" w:hanging="180"/>
      </w:pPr>
    </w:lvl>
    <w:lvl w:ilvl="3" w:tplc="B5005FF8">
      <w:start w:val="1"/>
      <w:numFmt w:val="decimal"/>
      <w:lvlText w:val="%4."/>
      <w:lvlJc w:val="left"/>
      <w:pPr>
        <w:ind w:left="3229" w:hanging="360"/>
      </w:pPr>
    </w:lvl>
    <w:lvl w:ilvl="4" w:tplc="2F80CCD6">
      <w:start w:val="1"/>
      <w:numFmt w:val="lowerLetter"/>
      <w:lvlText w:val="%5."/>
      <w:lvlJc w:val="left"/>
      <w:pPr>
        <w:ind w:left="3949" w:hanging="360"/>
      </w:pPr>
    </w:lvl>
    <w:lvl w:ilvl="5" w:tplc="EBF2214C">
      <w:start w:val="1"/>
      <w:numFmt w:val="lowerRoman"/>
      <w:lvlText w:val="%6."/>
      <w:lvlJc w:val="right"/>
      <w:pPr>
        <w:ind w:left="4669" w:hanging="180"/>
      </w:pPr>
    </w:lvl>
    <w:lvl w:ilvl="6" w:tplc="E70EB88A">
      <w:start w:val="1"/>
      <w:numFmt w:val="decimal"/>
      <w:lvlText w:val="%7."/>
      <w:lvlJc w:val="left"/>
      <w:pPr>
        <w:ind w:left="5389" w:hanging="360"/>
      </w:pPr>
    </w:lvl>
    <w:lvl w:ilvl="7" w:tplc="001A3D36">
      <w:start w:val="1"/>
      <w:numFmt w:val="lowerLetter"/>
      <w:lvlText w:val="%8."/>
      <w:lvlJc w:val="left"/>
      <w:pPr>
        <w:ind w:left="6109" w:hanging="360"/>
      </w:pPr>
    </w:lvl>
    <w:lvl w:ilvl="8" w:tplc="CDBAD8D4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C3F51DC"/>
    <w:multiLevelType w:val="hybridMultilevel"/>
    <w:tmpl w:val="571C518A"/>
    <w:lvl w:ilvl="0" w:tplc="B4C43AB8">
      <w:start w:val="7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2E42E1B6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8BD86E4C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E1DE9A06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57F4A79C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740A3C00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4330F49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BE741E6C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712AD014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4C800B71"/>
    <w:multiLevelType w:val="hybridMultilevel"/>
    <w:tmpl w:val="1D64D4DC"/>
    <w:lvl w:ilvl="0" w:tplc="B1C8EE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DD2F0B0">
      <w:start w:val="1"/>
      <w:numFmt w:val="lowerLetter"/>
      <w:lvlText w:val="%2."/>
      <w:lvlJc w:val="left"/>
      <w:pPr>
        <w:ind w:left="1788" w:hanging="360"/>
      </w:pPr>
    </w:lvl>
    <w:lvl w:ilvl="2" w:tplc="3326848E">
      <w:start w:val="1"/>
      <w:numFmt w:val="lowerRoman"/>
      <w:lvlText w:val="%3."/>
      <w:lvlJc w:val="right"/>
      <w:pPr>
        <w:ind w:left="2508" w:hanging="180"/>
      </w:pPr>
    </w:lvl>
    <w:lvl w:ilvl="3" w:tplc="A1ACCA28">
      <w:start w:val="1"/>
      <w:numFmt w:val="decimal"/>
      <w:lvlText w:val="%4."/>
      <w:lvlJc w:val="left"/>
      <w:pPr>
        <w:ind w:left="3228" w:hanging="360"/>
      </w:pPr>
    </w:lvl>
    <w:lvl w:ilvl="4" w:tplc="124EA19C">
      <w:start w:val="1"/>
      <w:numFmt w:val="lowerLetter"/>
      <w:lvlText w:val="%5."/>
      <w:lvlJc w:val="left"/>
      <w:pPr>
        <w:ind w:left="3948" w:hanging="360"/>
      </w:pPr>
    </w:lvl>
    <w:lvl w:ilvl="5" w:tplc="907EBF88">
      <w:start w:val="1"/>
      <w:numFmt w:val="lowerRoman"/>
      <w:lvlText w:val="%6."/>
      <w:lvlJc w:val="right"/>
      <w:pPr>
        <w:ind w:left="4668" w:hanging="180"/>
      </w:pPr>
    </w:lvl>
    <w:lvl w:ilvl="6" w:tplc="589CF4AE">
      <w:start w:val="1"/>
      <w:numFmt w:val="decimal"/>
      <w:lvlText w:val="%7."/>
      <w:lvlJc w:val="left"/>
      <w:pPr>
        <w:ind w:left="5388" w:hanging="360"/>
      </w:pPr>
    </w:lvl>
    <w:lvl w:ilvl="7" w:tplc="79D67BA8">
      <w:start w:val="1"/>
      <w:numFmt w:val="lowerLetter"/>
      <w:lvlText w:val="%8."/>
      <w:lvlJc w:val="left"/>
      <w:pPr>
        <w:ind w:left="6108" w:hanging="360"/>
      </w:pPr>
    </w:lvl>
    <w:lvl w:ilvl="8" w:tplc="3FF03CCA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FA95714"/>
    <w:multiLevelType w:val="hybridMultilevel"/>
    <w:tmpl w:val="CB0290C6"/>
    <w:lvl w:ilvl="0" w:tplc="852A1080">
      <w:start w:val="10"/>
      <w:numFmt w:val="decimal"/>
      <w:lvlText w:val="%1)"/>
      <w:lvlJc w:val="left"/>
      <w:pPr>
        <w:ind w:left="957" w:hanging="390"/>
      </w:pPr>
      <w:rPr>
        <w:rFonts w:cs="Times New Roman" w:hint="default"/>
      </w:rPr>
    </w:lvl>
    <w:lvl w:ilvl="1" w:tplc="6FF69CFE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37541B44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59F80716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214CBF0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8B54A822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89FE558C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592A1C4A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9B00BBD6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528E5F9C"/>
    <w:multiLevelType w:val="hybridMultilevel"/>
    <w:tmpl w:val="8346A7B0"/>
    <w:lvl w:ilvl="0" w:tplc="B19C3E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E982D54E">
      <w:start w:val="1"/>
      <w:numFmt w:val="lowerLetter"/>
      <w:lvlText w:val="%2."/>
      <w:lvlJc w:val="left"/>
      <w:pPr>
        <w:ind w:left="1788" w:hanging="360"/>
      </w:pPr>
    </w:lvl>
    <w:lvl w:ilvl="2" w:tplc="AE6CED5C">
      <w:start w:val="1"/>
      <w:numFmt w:val="lowerRoman"/>
      <w:lvlText w:val="%3."/>
      <w:lvlJc w:val="right"/>
      <w:pPr>
        <w:ind w:left="2508" w:hanging="180"/>
      </w:pPr>
    </w:lvl>
    <w:lvl w:ilvl="3" w:tplc="74602BF6">
      <w:start w:val="1"/>
      <w:numFmt w:val="decimal"/>
      <w:lvlText w:val="%4."/>
      <w:lvlJc w:val="left"/>
      <w:pPr>
        <w:ind w:left="3228" w:hanging="360"/>
      </w:pPr>
    </w:lvl>
    <w:lvl w:ilvl="4" w:tplc="F2DED20A">
      <w:start w:val="1"/>
      <w:numFmt w:val="lowerLetter"/>
      <w:lvlText w:val="%5."/>
      <w:lvlJc w:val="left"/>
      <w:pPr>
        <w:ind w:left="3948" w:hanging="360"/>
      </w:pPr>
    </w:lvl>
    <w:lvl w:ilvl="5" w:tplc="57F26F8E">
      <w:start w:val="1"/>
      <w:numFmt w:val="lowerRoman"/>
      <w:lvlText w:val="%6."/>
      <w:lvlJc w:val="right"/>
      <w:pPr>
        <w:ind w:left="4668" w:hanging="180"/>
      </w:pPr>
    </w:lvl>
    <w:lvl w:ilvl="6" w:tplc="39409B5A">
      <w:start w:val="1"/>
      <w:numFmt w:val="decimal"/>
      <w:lvlText w:val="%7."/>
      <w:lvlJc w:val="left"/>
      <w:pPr>
        <w:ind w:left="5388" w:hanging="360"/>
      </w:pPr>
    </w:lvl>
    <w:lvl w:ilvl="7" w:tplc="54943006">
      <w:start w:val="1"/>
      <w:numFmt w:val="lowerLetter"/>
      <w:lvlText w:val="%8."/>
      <w:lvlJc w:val="left"/>
      <w:pPr>
        <w:ind w:left="6108" w:hanging="360"/>
      </w:pPr>
    </w:lvl>
    <w:lvl w:ilvl="8" w:tplc="CCF8C822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BA77021"/>
    <w:multiLevelType w:val="hybridMultilevel"/>
    <w:tmpl w:val="DFE4DFDC"/>
    <w:lvl w:ilvl="0" w:tplc="899234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5D0AD9E">
      <w:start w:val="1"/>
      <w:numFmt w:val="lowerLetter"/>
      <w:lvlText w:val="%2."/>
      <w:lvlJc w:val="left"/>
      <w:pPr>
        <w:ind w:left="1789" w:hanging="360"/>
      </w:pPr>
    </w:lvl>
    <w:lvl w:ilvl="2" w:tplc="0CAEB48A">
      <w:start w:val="1"/>
      <w:numFmt w:val="lowerRoman"/>
      <w:lvlText w:val="%3."/>
      <w:lvlJc w:val="right"/>
      <w:pPr>
        <w:ind w:left="2509" w:hanging="180"/>
      </w:pPr>
    </w:lvl>
    <w:lvl w:ilvl="3" w:tplc="822E9596">
      <w:start w:val="1"/>
      <w:numFmt w:val="decimal"/>
      <w:lvlText w:val="%4."/>
      <w:lvlJc w:val="left"/>
      <w:pPr>
        <w:ind w:left="3229" w:hanging="360"/>
      </w:pPr>
    </w:lvl>
    <w:lvl w:ilvl="4" w:tplc="4A4CC250">
      <w:start w:val="1"/>
      <w:numFmt w:val="lowerLetter"/>
      <w:lvlText w:val="%5."/>
      <w:lvlJc w:val="left"/>
      <w:pPr>
        <w:ind w:left="3949" w:hanging="360"/>
      </w:pPr>
    </w:lvl>
    <w:lvl w:ilvl="5" w:tplc="0EBEF300">
      <w:start w:val="1"/>
      <w:numFmt w:val="lowerRoman"/>
      <w:lvlText w:val="%6."/>
      <w:lvlJc w:val="right"/>
      <w:pPr>
        <w:ind w:left="4669" w:hanging="180"/>
      </w:pPr>
    </w:lvl>
    <w:lvl w:ilvl="6" w:tplc="F208D47E">
      <w:start w:val="1"/>
      <w:numFmt w:val="decimal"/>
      <w:lvlText w:val="%7."/>
      <w:lvlJc w:val="left"/>
      <w:pPr>
        <w:ind w:left="5389" w:hanging="360"/>
      </w:pPr>
    </w:lvl>
    <w:lvl w:ilvl="7" w:tplc="70803FCC">
      <w:start w:val="1"/>
      <w:numFmt w:val="lowerLetter"/>
      <w:lvlText w:val="%8."/>
      <w:lvlJc w:val="left"/>
      <w:pPr>
        <w:ind w:left="6109" w:hanging="360"/>
      </w:pPr>
    </w:lvl>
    <w:lvl w:ilvl="8" w:tplc="DDD49648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D4C0644"/>
    <w:multiLevelType w:val="hybridMultilevel"/>
    <w:tmpl w:val="30C41ED8"/>
    <w:lvl w:ilvl="0" w:tplc="8E70F59C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1C64845E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F5032DA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41E41904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278C7548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A8425E46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10641C1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520E42E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5D40FA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5D7645F2"/>
    <w:multiLevelType w:val="hybridMultilevel"/>
    <w:tmpl w:val="5032ED58"/>
    <w:lvl w:ilvl="0" w:tplc="E964627E">
      <w:start w:val="9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D1AC6A8E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458C89BC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6C4C0CDE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EF3ED2F6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AA6A14DA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7012F958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5C6E545C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C596B18A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6CE1531D"/>
    <w:multiLevelType w:val="hybridMultilevel"/>
    <w:tmpl w:val="8E5C0680"/>
    <w:lvl w:ilvl="0" w:tplc="D47C133C">
      <w:start w:val="5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2F0E7B20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29C074E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B5F04908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9C347E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1840C188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1700E20C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A614E1B0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C2EC8CC2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6D484112"/>
    <w:multiLevelType w:val="hybridMultilevel"/>
    <w:tmpl w:val="2E18B848"/>
    <w:lvl w:ilvl="0" w:tplc="5706046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76BA5294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0227F7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D6FE8094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3C05A4C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695ECBEA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74F69C9E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C46CECA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D9CC0184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1DB2036"/>
    <w:multiLevelType w:val="hybridMultilevel"/>
    <w:tmpl w:val="BD56085E"/>
    <w:lvl w:ilvl="0" w:tplc="70166F24">
      <w:start w:val="8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1B8C4FBC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38F45C1A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AC34B262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DF9E324E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3312B2DA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EC3A2EC4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62387892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E79A97E4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5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10"/>
  </w:num>
  <w:num w:numId="8">
    <w:abstractNumId w:val="18"/>
  </w:num>
  <w:num w:numId="9">
    <w:abstractNumId w:val="19"/>
  </w:num>
  <w:num w:numId="10">
    <w:abstractNumId w:val="16"/>
  </w:num>
  <w:num w:numId="11">
    <w:abstractNumId w:val="12"/>
  </w:num>
  <w:num w:numId="12">
    <w:abstractNumId w:val="6"/>
  </w:num>
  <w:num w:numId="13">
    <w:abstractNumId w:val="17"/>
  </w:num>
  <w:num w:numId="14">
    <w:abstractNumId w:val="0"/>
  </w:num>
  <w:num w:numId="15">
    <w:abstractNumId w:val="14"/>
  </w:num>
  <w:num w:numId="16">
    <w:abstractNumId w:val="9"/>
  </w:num>
  <w:num w:numId="17">
    <w:abstractNumId w:val="11"/>
  </w:num>
  <w:num w:numId="18">
    <w:abstractNumId w:val="4"/>
  </w:num>
  <w:num w:numId="19">
    <w:abstractNumId w:val="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685"/>
    <w:rsid w:val="00346685"/>
    <w:rsid w:val="0083214F"/>
    <w:rsid w:val="00B5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4">
    <w:name w:val="footnote text"/>
    <w:basedOn w:val="a"/>
    <w:link w:val="a5"/>
    <w:uiPriority w:val="99"/>
    <w:semiHidden/>
    <w:unhideWhenUsed/>
    <w:pPr>
      <w:spacing w:after="40"/>
    </w:pPr>
    <w:rPr>
      <w:sz w:val="18"/>
    </w:rPr>
  </w:style>
  <w:style w:type="character" w:customStyle="1" w:styleId="a5">
    <w:name w:val="Текст сноски Знак"/>
    <w:link w:val="a4"/>
    <w:uiPriority w:val="99"/>
    <w:rPr>
      <w:sz w:val="18"/>
    </w:rPr>
  </w:style>
  <w:style w:type="character" w:styleId="a6">
    <w:name w:val="footnote reference"/>
    <w:basedOn w:val="a0"/>
    <w:uiPriority w:val="99"/>
    <w:unhideWhenUsed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Pr>
      <w:sz w:val="20"/>
    </w:rPr>
  </w:style>
  <w:style w:type="character" w:customStyle="1" w:styleId="a8">
    <w:name w:val="Текст концевой сноски Знак"/>
    <w:link w:val="a7"/>
    <w:uiPriority w:val="99"/>
    <w:rPr>
      <w:sz w:val="20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1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a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hAnsi="Cambria" w:cs="Times New Roman"/>
      <w:b/>
      <w:color w:val="365F91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mbria" w:hAnsi="Cambria" w:cs="Times New Roman"/>
      <w:b/>
      <w:i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="Cambria" w:hAnsi="Cambria" w:cs="Times New Roman"/>
      <w:i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="Cambria" w:hAnsi="Cambria" w:cs="Times New Roman"/>
      <w:color w:val="4F81BD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="Cambria" w:hAnsi="Cambria" w:cs="Times New Roman"/>
      <w:i/>
      <w:color w:val="404040"/>
      <w:sz w:val="20"/>
    </w:rPr>
  </w:style>
  <w:style w:type="paragraph" w:styleId="ab">
    <w:name w:val="caption"/>
    <w:basedOn w:val="a"/>
    <w:next w:val="a"/>
    <w:uiPriority w:val="35"/>
    <w:qFormat/>
    <w:rPr>
      <w:b/>
      <w:bCs/>
      <w:color w:val="4F81BD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rPr>
      <w:rFonts w:ascii="Cambria" w:hAnsi="Cambria" w:cs="Times New Roman"/>
      <w:color w:val="17365D"/>
      <w:spacing w:val="5"/>
      <w:sz w:val="52"/>
    </w:rPr>
  </w:style>
  <w:style w:type="character" w:customStyle="1" w:styleId="af">
    <w:name w:val="Подзаголовок Знак"/>
    <w:basedOn w:val="a0"/>
    <w:link w:val="ae"/>
    <w:uiPriority w:val="11"/>
    <w:rPr>
      <w:rFonts w:ascii="Cambria" w:hAnsi="Cambria" w:cs="Times New Roman"/>
      <w:i/>
      <w:color w:val="4F81BD"/>
      <w:spacing w:val="15"/>
      <w:sz w:val="24"/>
    </w:rPr>
  </w:style>
  <w:style w:type="character" w:styleId="af0">
    <w:name w:val="Strong"/>
    <w:basedOn w:val="a0"/>
    <w:uiPriority w:val="22"/>
    <w:qFormat/>
    <w:rPr>
      <w:rFonts w:cs="Times New Roman"/>
      <w:b/>
    </w:rPr>
  </w:style>
  <w:style w:type="character" w:styleId="af1">
    <w:name w:val="Emphasis"/>
    <w:basedOn w:val="a0"/>
    <w:uiPriority w:val="20"/>
    <w:qFormat/>
    <w:rPr>
      <w:rFonts w:cs="Times New Roman"/>
      <w:i/>
    </w:rPr>
  </w:style>
  <w:style w:type="paragraph" w:styleId="af2">
    <w:name w:val="No Spacing"/>
    <w:uiPriority w:val="1"/>
    <w:qFormat/>
    <w:pPr>
      <w:ind w:firstLine="709"/>
      <w:jc w:val="both"/>
    </w:pPr>
    <w:rPr>
      <w:sz w:val="28"/>
      <w:szCs w:val="28"/>
      <w:lang w:eastAsia="en-US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Pr>
      <w:i/>
      <w:iCs/>
      <w:color w:val="000000"/>
    </w:rPr>
  </w:style>
  <w:style w:type="character" w:customStyle="1" w:styleId="23">
    <w:name w:val="Цитата 2 Знак"/>
    <w:basedOn w:val="a0"/>
    <w:link w:val="22"/>
    <w:uiPriority w:val="29"/>
    <w:rPr>
      <w:rFonts w:cs="Times New Roman"/>
      <w:i/>
      <w:color w:val="000000"/>
    </w:rPr>
  </w:style>
  <w:style w:type="paragraph" w:styleId="af4">
    <w:name w:val="Intense Quote"/>
    <w:basedOn w:val="a"/>
    <w:next w:val="a"/>
    <w:link w:val="af5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5">
    <w:name w:val="Выделенная цитата Знак"/>
    <w:basedOn w:val="a0"/>
    <w:link w:val="af4"/>
    <w:uiPriority w:val="30"/>
    <w:rPr>
      <w:rFonts w:cs="Times New Roman"/>
      <w:b/>
      <w:i/>
      <w:color w:val="4F81BD"/>
    </w:rPr>
  </w:style>
  <w:style w:type="character" w:styleId="af6">
    <w:name w:val="Subtle Emphasis"/>
    <w:basedOn w:val="a0"/>
    <w:uiPriority w:val="19"/>
    <w:qFormat/>
    <w:rPr>
      <w:rFonts w:cs="Times New Roman"/>
      <w:i/>
      <w:color w:val="808080"/>
    </w:rPr>
  </w:style>
  <w:style w:type="character" w:styleId="af7">
    <w:name w:val="Intense Emphasis"/>
    <w:basedOn w:val="a0"/>
    <w:uiPriority w:val="21"/>
    <w:qFormat/>
    <w:rPr>
      <w:rFonts w:cs="Times New Roman"/>
      <w:b/>
      <w:i/>
      <w:color w:val="4F81BD"/>
    </w:rPr>
  </w:style>
  <w:style w:type="character" w:styleId="af8">
    <w:name w:val="Subtle Reference"/>
    <w:basedOn w:val="a0"/>
    <w:uiPriority w:val="31"/>
    <w:qFormat/>
    <w:rPr>
      <w:rFonts w:cs="Times New Roman"/>
      <w:smallCaps/>
      <w:color w:val="C0504D"/>
      <w:u w:val="single"/>
    </w:rPr>
  </w:style>
  <w:style w:type="character" w:styleId="af9">
    <w:name w:val="Intense Reference"/>
    <w:basedOn w:val="a0"/>
    <w:uiPriority w:val="32"/>
    <w:qFormat/>
    <w:rPr>
      <w:rFonts w:cs="Times New Roman"/>
      <w:b/>
      <w:smallCaps/>
      <w:color w:val="C0504D"/>
      <w:spacing w:val="5"/>
      <w:u w:val="single"/>
    </w:rPr>
  </w:style>
  <w:style w:type="character" w:styleId="afa">
    <w:name w:val="Book Title"/>
    <w:basedOn w:val="a0"/>
    <w:uiPriority w:val="33"/>
    <w:qFormat/>
    <w:rPr>
      <w:rFonts w:cs="Times New Roman"/>
      <w:b/>
      <w:smallCaps/>
      <w:spacing w:val="5"/>
    </w:rPr>
  </w:style>
  <w:style w:type="paragraph" w:styleId="afb">
    <w:name w:val="TOC Heading"/>
    <w:basedOn w:val="1"/>
    <w:next w:val="a"/>
    <w:uiPriority w:val="39"/>
    <w:qFormat/>
    <w:pPr>
      <w:outlineLvl w:val="9"/>
    </w:p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Pr>
      <w:rFonts w:cs="Times New Roman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cs="Times New Roman"/>
    </w:rPr>
  </w:style>
  <w:style w:type="paragraph" w:customStyle="1" w:styleId="ConsPlusNonformat">
    <w:name w:val="ConsPlusNonformat"/>
    <w:uiPriority w:val="99"/>
    <w:rPr>
      <w:rFonts w:ascii="Courier New" w:hAnsi="Courier New" w:cs="Courier New"/>
      <w:lang w:eastAsia="en-US"/>
    </w:rPr>
  </w:style>
  <w:style w:type="paragraph" w:styleId="aff0">
    <w:name w:val="Body Text"/>
    <w:basedOn w:val="a"/>
    <w:link w:val="aff1"/>
    <w:uiPriority w:val="99"/>
    <w:pPr>
      <w:ind w:firstLine="0"/>
    </w:pPr>
    <w:rPr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Pr>
      <w:rFonts w:eastAsia="Times New Roman" w:cs="Times New Roman"/>
      <w:lang w:eastAsia="ru-RU"/>
    </w:rPr>
  </w:style>
  <w:style w:type="paragraph" w:styleId="aff2">
    <w:name w:val="Balloon Text"/>
    <w:basedOn w:val="a"/>
    <w:link w:val="aff3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Pr>
      <w:rFonts w:ascii="Tahoma" w:hAnsi="Tahoma" w:cs="Times New Roman"/>
      <w:sz w:val="16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ff4">
    <w:name w:val="annotation reference"/>
    <w:basedOn w:val="a0"/>
    <w:uiPriority w:val="99"/>
    <w:semiHidden/>
    <w:unhideWhenUsed/>
    <w:rPr>
      <w:rFonts w:cs="Times New Roman"/>
      <w:sz w:val="16"/>
    </w:rPr>
  </w:style>
  <w:style w:type="paragraph" w:styleId="aff5">
    <w:name w:val="annotation text"/>
    <w:basedOn w:val="a"/>
    <w:link w:val="aff6"/>
    <w:uiPriority w:val="99"/>
    <w:semiHidden/>
    <w:unhideWhenUsed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Pr>
      <w:rFonts w:cs="Times New Roman"/>
      <w:lang w:eastAsia="en-US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Pr>
      <w:rFonts w:cs="Times New Roman"/>
      <w:b/>
      <w:lang w:eastAsia="en-US"/>
    </w:rPr>
  </w:style>
  <w:style w:type="paragraph" w:styleId="aff9">
    <w:name w:val="Revision"/>
    <w:hidden/>
    <w:uiPriority w:val="99"/>
    <w:semiHidden/>
    <w:rPr>
      <w:sz w:val="28"/>
      <w:szCs w:val="28"/>
      <w:lang w:eastAsia="en-US"/>
    </w:rPr>
  </w:style>
  <w:style w:type="character" w:styleId="affa">
    <w:name w:val="Hyperlink"/>
    <w:basedOn w:val="a0"/>
    <w:uiPriority w:val="99"/>
    <w:semiHidden/>
    <w:unhideWhenUsed/>
    <w:rPr>
      <w:rFonts w:cs="Times New Roman"/>
      <w:color w:val="0563C1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4">
    <w:name w:val="footnote text"/>
    <w:basedOn w:val="a"/>
    <w:link w:val="a5"/>
    <w:uiPriority w:val="99"/>
    <w:semiHidden/>
    <w:unhideWhenUsed/>
    <w:pPr>
      <w:spacing w:after="40"/>
    </w:pPr>
    <w:rPr>
      <w:sz w:val="18"/>
    </w:rPr>
  </w:style>
  <w:style w:type="character" w:customStyle="1" w:styleId="a5">
    <w:name w:val="Текст сноски Знак"/>
    <w:link w:val="a4"/>
    <w:uiPriority w:val="99"/>
    <w:rPr>
      <w:sz w:val="18"/>
    </w:rPr>
  </w:style>
  <w:style w:type="character" w:styleId="a6">
    <w:name w:val="footnote reference"/>
    <w:basedOn w:val="a0"/>
    <w:uiPriority w:val="99"/>
    <w:unhideWhenUsed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Pr>
      <w:sz w:val="20"/>
    </w:rPr>
  </w:style>
  <w:style w:type="character" w:customStyle="1" w:styleId="a8">
    <w:name w:val="Текст концевой сноски Знак"/>
    <w:link w:val="a7"/>
    <w:uiPriority w:val="99"/>
    <w:rPr>
      <w:sz w:val="20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1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a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hAnsi="Cambria" w:cs="Times New Roman"/>
      <w:b/>
      <w:color w:val="365F91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mbria" w:hAnsi="Cambria" w:cs="Times New Roman"/>
      <w:b/>
      <w:i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="Cambria" w:hAnsi="Cambria" w:cs="Times New Roman"/>
      <w:i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="Cambria" w:hAnsi="Cambria" w:cs="Times New Roman"/>
      <w:color w:val="4F81BD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="Cambria" w:hAnsi="Cambria" w:cs="Times New Roman"/>
      <w:i/>
      <w:color w:val="404040"/>
      <w:sz w:val="20"/>
    </w:rPr>
  </w:style>
  <w:style w:type="paragraph" w:styleId="ab">
    <w:name w:val="caption"/>
    <w:basedOn w:val="a"/>
    <w:next w:val="a"/>
    <w:uiPriority w:val="35"/>
    <w:qFormat/>
    <w:rPr>
      <w:b/>
      <w:bCs/>
      <w:color w:val="4F81BD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rPr>
      <w:rFonts w:ascii="Cambria" w:hAnsi="Cambria" w:cs="Times New Roman"/>
      <w:color w:val="17365D"/>
      <w:spacing w:val="5"/>
      <w:sz w:val="52"/>
    </w:rPr>
  </w:style>
  <w:style w:type="character" w:customStyle="1" w:styleId="af">
    <w:name w:val="Подзаголовок Знак"/>
    <w:basedOn w:val="a0"/>
    <w:link w:val="ae"/>
    <w:uiPriority w:val="11"/>
    <w:rPr>
      <w:rFonts w:ascii="Cambria" w:hAnsi="Cambria" w:cs="Times New Roman"/>
      <w:i/>
      <w:color w:val="4F81BD"/>
      <w:spacing w:val="15"/>
      <w:sz w:val="24"/>
    </w:rPr>
  </w:style>
  <w:style w:type="character" w:styleId="af0">
    <w:name w:val="Strong"/>
    <w:basedOn w:val="a0"/>
    <w:uiPriority w:val="22"/>
    <w:qFormat/>
    <w:rPr>
      <w:rFonts w:cs="Times New Roman"/>
      <w:b/>
    </w:rPr>
  </w:style>
  <w:style w:type="character" w:styleId="af1">
    <w:name w:val="Emphasis"/>
    <w:basedOn w:val="a0"/>
    <w:uiPriority w:val="20"/>
    <w:qFormat/>
    <w:rPr>
      <w:rFonts w:cs="Times New Roman"/>
      <w:i/>
    </w:rPr>
  </w:style>
  <w:style w:type="paragraph" w:styleId="af2">
    <w:name w:val="No Spacing"/>
    <w:uiPriority w:val="1"/>
    <w:qFormat/>
    <w:pPr>
      <w:ind w:firstLine="709"/>
      <w:jc w:val="both"/>
    </w:pPr>
    <w:rPr>
      <w:sz w:val="28"/>
      <w:szCs w:val="28"/>
      <w:lang w:eastAsia="en-US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Pr>
      <w:i/>
      <w:iCs/>
      <w:color w:val="000000"/>
    </w:rPr>
  </w:style>
  <w:style w:type="character" w:customStyle="1" w:styleId="23">
    <w:name w:val="Цитата 2 Знак"/>
    <w:basedOn w:val="a0"/>
    <w:link w:val="22"/>
    <w:uiPriority w:val="29"/>
    <w:rPr>
      <w:rFonts w:cs="Times New Roman"/>
      <w:i/>
      <w:color w:val="000000"/>
    </w:rPr>
  </w:style>
  <w:style w:type="paragraph" w:styleId="af4">
    <w:name w:val="Intense Quote"/>
    <w:basedOn w:val="a"/>
    <w:next w:val="a"/>
    <w:link w:val="af5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5">
    <w:name w:val="Выделенная цитата Знак"/>
    <w:basedOn w:val="a0"/>
    <w:link w:val="af4"/>
    <w:uiPriority w:val="30"/>
    <w:rPr>
      <w:rFonts w:cs="Times New Roman"/>
      <w:b/>
      <w:i/>
      <w:color w:val="4F81BD"/>
    </w:rPr>
  </w:style>
  <w:style w:type="character" w:styleId="af6">
    <w:name w:val="Subtle Emphasis"/>
    <w:basedOn w:val="a0"/>
    <w:uiPriority w:val="19"/>
    <w:qFormat/>
    <w:rPr>
      <w:rFonts w:cs="Times New Roman"/>
      <w:i/>
      <w:color w:val="808080"/>
    </w:rPr>
  </w:style>
  <w:style w:type="character" w:styleId="af7">
    <w:name w:val="Intense Emphasis"/>
    <w:basedOn w:val="a0"/>
    <w:uiPriority w:val="21"/>
    <w:qFormat/>
    <w:rPr>
      <w:rFonts w:cs="Times New Roman"/>
      <w:b/>
      <w:i/>
      <w:color w:val="4F81BD"/>
    </w:rPr>
  </w:style>
  <w:style w:type="character" w:styleId="af8">
    <w:name w:val="Subtle Reference"/>
    <w:basedOn w:val="a0"/>
    <w:uiPriority w:val="31"/>
    <w:qFormat/>
    <w:rPr>
      <w:rFonts w:cs="Times New Roman"/>
      <w:smallCaps/>
      <w:color w:val="C0504D"/>
      <w:u w:val="single"/>
    </w:rPr>
  </w:style>
  <w:style w:type="character" w:styleId="af9">
    <w:name w:val="Intense Reference"/>
    <w:basedOn w:val="a0"/>
    <w:uiPriority w:val="32"/>
    <w:qFormat/>
    <w:rPr>
      <w:rFonts w:cs="Times New Roman"/>
      <w:b/>
      <w:smallCaps/>
      <w:color w:val="C0504D"/>
      <w:spacing w:val="5"/>
      <w:u w:val="single"/>
    </w:rPr>
  </w:style>
  <w:style w:type="character" w:styleId="afa">
    <w:name w:val="Book Title"/>
    <w:basedOn w:val="a0"/>
    <w:uiPriority w:val="33"/>
    <w:qFormat/>
    <w:rPr>
      <w:rFonts w:cs="Times New Roman"/>
      <w:b/>
      <w:smallCaps/>
      <w:spacing w:val="5"/>
    </w:rPr>
  </w:style>
  <w:style w:type="paragraph" w:styleId="afb">
    <w:name w:val="TOC Heading"/>
    <w:basedOn w:val="1"/>
    <w:next w:val="a"/>
    <w:uiPriority w:val="39"/>
    <w:qFormat/>
    <w:pPr>
      <w:outlineLvl w:val="9"/>
    </w:p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Pr>
      <w:rFonts w:cs="Times New Roman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cs="Times New Roman"/>
    </w:rPr>
  </w:style>
  <w:style w:type="paragraph" w:customStyle="1" w:styleId="ConsPlusNonformat">
    <w:name w:val="ConsPlusNonformat"/>
    <w:uiPriority w:val="99"/>
    <w:rPr>
      <w:rFonts w:ascii="Courier New" w:hAnsi="Courier New" w:cs="Courier New"/>
      <w:lang w:eastAsia="en-US"/>
    </w:rPr>
  </w:style>
  <w:style w:type="paragraph" w:styleId="aff0">
    <w:name w:val="Body Text"/>
    <w:basedOn w:val="a"/>
    <w:link w:val="aff1"/>
    <w:uiPriority w:val="99"/>
    <w:pPr>
      <w:ind w:firstLine="0"/>
    </w:pPr>
    <w:rPr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Pr>
      <w:rFonts w:eastAsia="Times New Roman" w:cs="Times New Roman"/>
      <w:lang w:eastAsia="ru-RU"/>
    </w:rPr>
  </w:style>
  <w:style w:type="paragraph" w:styleId="aff2">
    <w:name w:val="Balloon Text"/>
    <w:basedOn w:val="a"/>
    <w:link w:val="aff3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Pr>
      <w:rFonts w:ascii="Tahoma" w:hAnsi="Tahoma" w:cs="Times New Roman"/>
      <w:sz w:val="16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ff4">
    <w:name w:val="annotation reference"/>
    <w:basedOn w:val="a0"/>
    <w:uiPriority w:val="99"/>
    <w:semiHidden/>
    <w:unhideWhenUsed/>
    <w:rPr>
      <w:rFonts w:cs="Times New Roman"/>
      <w:sz w:val="16"/>
    </w:rPr>
  </w:style>
  <w:style w:type="paragraph" w:styleId="aff5">
    <w:name w:val="annotation text"/>
    <w:basedOn w:val="a"/>
    <w:link w:val="aff6"/>
    <w:uiPriority w:val="99"/>
    <w:semiHidden/>
    <w:unhideWhenUsed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Pr>
      <w:rFonts w:cs="Times New Roman"/>
      <w:lang w:eastAsia="en-US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Pr>
      <w:rFonts w:cs="Times New Roman"/>
      <w:b/>
      <w:lang w:eastAsia="en-US"/>
    </w:rPr>
  </w:style>
  <w:style w:type="paragraph" w:styleId="aff9">
    <w:name w:val="Revision"/>
    <w:hidden/>
    <w:uiPriority w:val="99"/>
    <w:semiHidden/>
    <w:rPr>
      <w:sz w:val="28"/>
      <w:szCs w:val="28"/>
      <w:lang w:eastAsia="en-US"/>
    </w:rPr>
  </w:style>
  <w:style w:type="character" w:styleId="affa">
    <w:name w:val="Hyperlink"/>
    <w:basedOn w:val="a0"/>
    <w:uiPriority w:val="99"/>
    <w:semiHidden/>
    <w:unhideWhenUsed/>
    <w:rPr>
      <w:rFonts w:cs="Times New Roman"/>
      <w:color w:val="0563C1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1C5D3-15AB-4339-BFD7-35B36578C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962</Words>
  <Characters>5490</Characters>
  <Application>Microsoft Office Word</Application>
  <DocSecurity>0</DocSecurity>
  <Lines>45</Lines>
  <Paragraphs>12</Paragraphs>
  <ScaleCrop>false</ScaleCrop>
  <Company>mineconom</Company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subject/>
  <dc:creator>Волокитин Павел Николаевич</dc:creator>
  <cp:keywords/>
  <dc:description/>
  <cp:lastModifiedBy>Кожевникова Оксана Сергеевна</cp:lastModifiedBy>
  <cp:revision>27</cp:revision>
  <dcterms:created xsi:type="dcterms:W3CDTF">2024-10-24T08:34:00Z</dcterms:created>
  <dcterms:modified xsi:type="dcterms:W3CDTF">2025-10-22T09:48:00Z</dcterms:modified>
</cp:coreProperties>
</file>